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0B72D4">
        <w:rPr>
          <w:rFonts w:ascii="Calibri" w:hAnsi="Calibri"/>
          <w:b/>
          <w:sz w:val="36"/>
          <w:szCs w:val="36"/>
        </w:rPr>
        <w:t>1</w:t>
      </w:r>
      <w:r w:rsidR="00A461EB">
        <w:rPr>
          <w:rFonts w:ascii="Calibri" w:hAnsi="Calibri"/>
          <w:b/>
          <w:sz w:val="36"/>
          <w:szCs w:val="36"/>
        </w:rPr>
        <w:t>6</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A461EB">
        <w:rPr>
          <w:rFonts w:ascii="Calibri" w:hAnsi="Calibri"/>
          <w:b/>
          <w:sz w:val="36"/>
          <w:szCs w:val="36"/>
        </w:rPr>
        <w:t>9</w:t>
      </w:r>
      <w:r w:rsidR="0054155E" w:rsidRPr="0054155E">
        <w:rPr>
          <w:rFonts w:ascii="Calibri" w:hAnsi="Calibri"/>
          <w:b/>
          <w:sz w:val="36"/>
          <w:szCs w:val="36"/>
          <w:vertAlign w:val="superscript"/>
        </w:rPr>
        <w:t>th</w:t>
      </w:r>
      <w:r w:rsidR="0054155E">
        <w:rPr>
          <w:rFonts w:ascii="Calibri" w:hAnsi="Calibri"/>
          <w:b/>
          <w:sz w:val="36"/>
          <w:szCs w:val="36"/>
        </w:rPr>
        <w:t xml:space="preserve"> </w:t>
      </w:r>
      <w:r w:rsidR="00A461EB">
        <w:rPr>
          <w:rFonts w:ascii="Calibri" w:hAnsi="Calibri"/>
          <w:b/>
          <w:sz w:val="36"/>
          <w:szCs w:val="36"/>
        </w:rPr>
        <w:t>October</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D972A5">
        <w:rPr>
          <w:rFonts w:ascii="Calibri" w:hAnsi="Calibri"/>
        </w:rPr>
        <w:t xml:space="preserve"> Jilly Baker</w:t>
      </w:r>
      <w:r w:rsidR="00107A68">
        <w:rPr>
          <w:rFonts w:ascii="Calibri" w:hAnsi="Calibri"/>
        </w:rPr>
        <w:t>, 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712FB2">
        <w:rPr>
          <w:rFonts w:ascii="Calibri" w:hAnsi="Calibri"/>
        </w:rPr>
        <w:t xml:space="preserve"> </w:t>
      </w:r>
      <w:r w:rsidR="008B3187">
        <w:rPr>
          <w:rFonts w:ascii="Calibri" w:hAnsi="Calibri"/>
        </w:rPr>
        <w:t xml:space="preserve">and </w:t>
      </w:r>
      <w:r w:rsidR="00A461EB">
        <w:rPr>
          <w:rFonts w:ascii="Calibri" w:hAnsi="Calibri"/>
        </w:rPr>
        <w:t>five</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8D164A" w:rsidRDefault="008D164A" w:rsidP="00C37056">
      <w:pPr>
        <w:jc w:val="center"/>
        <w:rPr>
          <w:rFonts w:ascii="Calibri" w:hAnsi="Calibri"/>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461EB" w:rsidP="00F42F11">
      <w:pPr>
        <w:ind w:left="680"/>
        <w:jc w:val="both"/>
        <w:rPr>
          <w:rFonts w:ascii="Calibri" w:hAnsi="Calibri"/>
        </w:rPr>
      </w:pPr>
      <w:r>
        <w:rPr>
          <w:rFonts w:ascii="Calibri" w:hAnsi="Calibri"/>
        </w:rPr>
        <w:t>Alan Marsh of KCC had sent apologies</w:t>
      </w:r>
      <w:r w:rsidR="00B1534C">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107A68" w:rsidP="00F42F11">
      <w:pPr>
        <w:ind w:left="720"/>
        <w:jc w:val="both"/>
        <w:rPr>
          <w:rFonts w:ascii="Calibri" w:hAnsi="Calibri"/>
        </w:rPr>
      </w:pPr>
      <w:proofErr w:type="gramStart"/>
      <w:r>
        <w:rPr>
          <w:rFonts w:ascii="Calibri" w:hAnsi="Calibri"/>
        </w:rPr>
        <w:t>None.</w:t>
      </w:r>
      <w:proofErr w:type="gramEnd"/>
      <w:r>
        <w:rPr>
          <w:rFonts w:ascii="Calibri" w:hAnsi="Calibri"/>
        </w:rPr>
        <w:t xml:space="preserve"> </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B1534C" w:rsidRDefault="00A461EB" w:rsidP="00A461EB">
      <w:pPr>
        <w:ind w:left="720"/>
        <w:jc w:val="both"/>
        <w:rPr>
          <w:rFonts w:ascii="Calibri" w:hAnsi="Calibri"/>
        </w:rPr>
      </w:pPr>
      <w:r>
        <w:rPr>
          <w:rFonts w:ascii="Calibri" w:hAnsi="Calibri"/>
        </w:rPr>
        <w:t>No CCC or KCC members were present.</w:t>
      </w:r>
    </w:p>
    <w:p w:rsidR="00A461EB" w:rsidRDefault="00A461EB" w:rsidP="00A461EB">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9F4CE1" w:rsidRDefault="00492515" w:rsidP="00016488">
      <w:pPr>
        <w:pStyle w:val="ListParagraph"/>
        <w:numPr>
          <w:ilvl w:val="0"/>
          <w:numId w:val="21"/>
        </w:numPr>
      </w:pPr>
      <w:r>
        <w:t>Thank you for adjusting t</w:t>
      </w:r>
      <w:r w:rsidR="009F4CE1">
        <w:t>he finger post</w:t>
      </w:r>
      <w:r>
        <w:t>.</w:t>
      </w:r>
    </w:p>
    <w:p w:rsidR="00492515" w:rsidRDefault="004304CE" w:rsidP="00016488">
      <w:pPr>
        <w:pStyle w:val="ListParagraph"/>
        <w:numPr>
          <w:ilvl w:val="0"/>
          <w:numId w:val="21"/>
        </w:numPr>
      </w:pPr>
      <w:r>
        <w:t>The junction of Ford Hill and Ford Rd is very dangerous – could Ford Rd be made one way? It was thought this would be very difficult to achieve but the clerk agreed to contact Herne and Broomfield PC (in whose parish the junction is located) to see if they had pursued this.</w:t>
      </w:r>
    </w:p>
    <w:p w:rsidR="004304CE" w:rsidRDefault="004304CE" w:rsidP="00016488">
      <w:pPr>
        <w:pStyle w:val="ListParagraph"/>
        <w:numPr>
          <w:ilvl w:val="0"/>
          <w:numId w:val="21"/>
        </w:numPr>
      </w:pPr>
      <w:r>
        <w:t xml:space="preserve">The hedge at the Old Oast (Maypole Rd). The owners have applied for planning permission to replace with a wall. It </w:t>
      </w:r>
      <w:r w:rsidR="00BE72FB">
        <w:t>was</w:t>
      </w:r>
      <w:r>
        <w:t xml:space="preserve"> generally felt this was a good idea and the PC will support it.</w:t>
      </w:r>
    </w:p>
    <w:p w:rsidR="004304CE" w:rsidRDefault="004304CE" w:rsidP="00016488">
      <w:pPr>
        <w:pStyle w:val="ListParagraph"/>
        <w:numPr>
          <w:ilvl w:val="0"/>
          <w:numId w:val="21"/>
        </w:numPr>
      </w:pPr>
      <w:r>
        <w:t>An extra dog poo bin somewhere near the junction of School Lane and Maypole Lane would be very useful. Clerk to contact SERCO.</w:t>
      </w:r>
    </w:p>
    <w:p w:rsidR="00016488" w:rsidRDefault="00016488" w:rsidP="00016488">
      <w:pPr>
        <w:jc w:val="center"/>
        <w:rPr>
          <w:rFonts w:ascii="Calibri" w:hAnsi="Calibri"/>
        </w:rPr>
      </w:pPr>
      <w:r>
        <w:rPr>
          <w:rFonts w:ascii="Calibri" w:hAnsi="Calibri"/>
        </w:rPr>
        <w:t>******************************* ***************************</w:t>
      </w:r>
    </w:p>
    <w:p w:rsidR="00BE72FB" w:rsidRDefault="00BE72FB" w:rsidP="00016488">
      <w:pPr>
        <w:jc w:val="center"/>
        <w:rPr>
          <w:rFonts w:ascii="Calibri" w:hAnsi="Calibri"/>
        </w:rPr>
      </w:pPr>
    </w:p>
    <w:p w:rsidR="00B20FCB" w:rsidRPr="00B20FCB" w:rsidRDefault="004304CE" w:rsidP="00B20FCB">
      <w:pPr>
        <w:pStyle w:val="ListParagraph"/>
        <w:numPr>
          <w:ilvl w:val="0"/>
          <w:numId w:val="1"/>
        </w:numPr>
        <w:rPr>
          <w:rFonts w:asciiTheme="minorHAnsi" w:hAnsiTheme="minorHAnsi"/>
          <w:b/>
        </w:rPr>
      </w:pPr>
      <w:r>
        <w:rPr>
          <w:rFonts w:asciiTheme="minorHAnsi" w:hAnsiTheme="minorHAnsi"/>
          <w:b/>
        </w:rPr>
        <w:t>To consider the play area safety report</w:t>
      </w:r>
    </w:p>
    <w:p w:rsidR="00B20FCB" w:rsidRDefault="00B20FCB" w:rsidP="001D4B04">
      <w:pPr>
        <w:ind w:left="720"/>
        <w:jc w:val="both"/>
        <w:rPr>
          <w:rFonts w:asciiTheme="minorHAnsi" w:hAnsiTheme="minorHAnsi"/>
        </w:rPr>
      </w:pPr>
    </w:p>
    <w:p w:rsidR="004304CE" w:rsidRDefault="004304CE" w:rsidP="001D4B04">
      <w:pPr>
        <w:ind w:left="720"/>
        <w:jc w:val="both"/>
        <w:rPr>
          <w:rFonts w:asciiTheme="minorHAnsi" w:hAnsiTheme="minorHAnsi"/>
        </w:rPr>
      </w:pPr>
      <w:r>
        <w:rPr>
          <w:rFonts w:asciiTheme="minorHAnsi" w:hAnsiTheme="minorHAnsi"/>
        </w:rPr>
        <w:t>There were no major issues. It was resolved to top up the bark and to examine the various minor maintenance issues with a contractor to see if work was needed.</w:t>
      </w:r>
    </w:p>
    <w:p w:rsidR="00B1534C" w:rsidRDefault="00B1534C" w:rsidP="00B1534C">
      <w:pPr>
        <w:ind w:left="720"/>
        <w:jc w:val="both"/>
        <w:rPr>
          <w:rFonts w:asciiTheme="minorHAnsi" w:hAnsiTheme="minorHAnsi"/>
        </w:rPr>
      </w:pPr>
    </w:p>
    <w:p w:rsidR="00B1534C" w:rsidRDefault="00B1534C" w:rsidP="00B1534C">
      <w:pPr>
        <w:ind w:left="720"/>
        <w:jc w:val="both"/>
        <w:rPr>
          <w:rFonts w:asciiTheme="minorHAnsi" w:hAnsiTheme="minorHAnsi"/>
        </w:rPr>
      </w:pPr>
    </w:p>
    <w:p w:rsidR="00BE72FB" w:rsidRPr="00BE72FB" w:rsidRDefault="00BE72FB" w:rsidP="00BE72FB">
      <w:pPr>
        <w:ind w:left="720"/>
        <w:jc w:val="right"/>
        <w:rPr>
          <w:rFonts w:asciiTheme="minorHAnsi" w:hAnsiTheme="minorHAnsi"/>
          <w:b/>
          <w:sz w:val="36"/>
          <w:szCs w:val="36"/>
        </w:rPr>
      </w:pPr>
      <w:r w:rsidRPr="00BE72FB">
        <w:rPr>
          <w:rFonts w:asciiTheme="minorHAnsi" w:hAnsiTheme="minorHAnsi"/>
          <w:b/>
          <w:sz w:val="36"/>
          <w:szCs w:val="36"/>
        </w:rPr>
        <w:lastRenderedPageBreak/>
        <w:t>317</w:t>
      </w:r>
    </w:p>
    <w:p w:rsidR="003962A1" w:rsidRPr="002609A2" w:rsidRDefault="004304CE" w:rsidP="002609A2">
      <w:pPr>
        <w:pStyle w:val="ListParagraph"/>
        <w:numPr>
          <w:ilvl w:val="0"/>
          <w:numId w:val="1"/>
        </w:numPr>
        <w:rPr>
          <w:b/>
        </w:rPr>
      </w:pPr>
      <w:r>
        <w:rPr>
          <w:b/>
        </w:rPr>
        <w:t>To consider traffic calming measures including the “gateway” quotation from KCC</w:t>
      </w:r>
    </w:p>
    <w:p w:rsidR="003962A1" w:rsidRDefault="003962A1" w:rsidP="001B58D7">
      <w:pPr>
        <w:ind w:left="680"/>
        <w:jc w:val="both"/>
        <w:rPr>
          <w:rFonts w:ascii="Calibri" w:hAnsi="Calibri"/>
        </w:rPr>
      </w:pPr>
    </w:p>
    <w:p w:rsidR="002609A2" w:rsidRDefault="004304CE" w:rsidP="00BE72FB">
      <w:pPr>
        <w:ind w:left="680"/>
        <w:jc w:val="both"/>
        <w:rPr>
          <w:rFonts w:asciiTheme="minorHAnsi" w:hAnsiTheme="minorHAnsi" w:cstheme="minorHAnsi"/>
        </w:rPr>
      </w:pPr>
      <w:r>
        <w:rPr>
          <w:rFonts w:asciiTheme="minorHAnsi" w:hAnsiTheme="minorHAnsi" w:cstheme="minorHAnsi"/>
        </w:rPr>
        <w:t>It was felt that the quotation from KCC of nearly £2k for two gateways was very expensive and other options needed to be explored. The clerk referred to the likelihood of s.106 funds being available if the large development at Hillborough goes ahead</w:t>
      </w:r>
      <w:r w:rsidR="00542417">
        <w:rPr>
          <w:rFonts w:asciiTheme="minorHAnsi" w:hAnsiTheme="minorHAnsi" w:cstheme="minorHAnsi"/>
        </w:rPr>
        <w:t xml:space="preserve"> and he undertook to contact CCC member Ann Taylor to ask her to lobby on Hoath’s behalf.</w:t>
      </w:r>
    </w:p>
    <w:p w:rsidR="002609A2" w:rsidRDefault="002609A2" w:rsidP="00BE72FB">
      <w:pPr>
        <w:ind w:left="680"/>
        <w:jc w:val="both"/>
        <w:rPr>
          <w:rFonts w:asciiTheme="minorHAnsi" w:hAnsiTheme="minorHAnsi" w:cstheme="minorHAnsi"/>
        </w:rPr>
      </w:pPr>
    </w:p>
    <w:p w:rsidR="002609A2" w:rsidRPr="002609A2" w:rsidRDefault="00542417" w:rsidP="00BE72FB">
      <w:pPr>
        <w:pStyle w:val="ListParagraph"/>
        <w:numPr>
          <w:ilvl w:val="0"/>
          <w:numId w:val="1"/>
        </w:numPr>
        <w:rPr>
          <w:rFonts w:asciiTheme="minorHAnsi" w:hAnsiTheme="minorHAnsi" w:cstheme="minorHAnsi"/>
          <w:b/>
        </w:rPr>
      </w:pPr>
      <w:r>
        <w:rPr>
          <w:rFonts w:asciiTheme="minorHAnsi" w:hAnsiTheme="minorHAnsi" w:cstheme="minorHAnsi"/>
          <w:b/>
        </w:rPr>
        <w:t>Planning</w:t>
      </w:r>
    </w:p>
    <w:p w:rsidR="002609A2" w:rsidRPr="00C30DEE" w:rsidRDefault="002609A2" w:rsidP="00782BF5">
      <w:pPr>
        <w:ind w:left="680"/>
        <w:rPr>
          <w:rFonts w:asciiTheme="minorHAnsi" w:hAnsiTheme="minorHAnsi" w:cstheme="minorHAnsi"/>
          <w:sz w:val="16"/>
          <w:szCs w:val="16"/>
        </w:rPr>
      </w:pPr>
    </w:p>
    <w:p w:rsidR="00542417" w:rsidRDefault="00542417" w:rsidP="00782BF5">
      <w:pPr>
        <w:ind w:left="680"/>
        <w:rPr>
          <w:rFonts w:asciiTheme="minorHAnsi" w:hAnsiTheme="minorHAnsi" w:cstheme="minorHAnsi"/>
        </w:rPr>
      </w:pPr>
      <w:r>
        <w:rPr>
          <w:rFonts w:asciiTheme="minorHAnsi" w:hAnsiTheme="minorHAnsi" w:cstheme="minorHAnsi"/>
        </w:rPr>
        <w:t>The approval of the following applications was noted:</w:t>
      </w:r>
    </w:p>
    <w:p w:rsidR="00542417" w:rsidRDefault="00542417" w:rsidP="00782BF5">
      <w:pPr>
        <w:ind w:left="680"/>
        <w:rPr>
          <w:rFonts w:asciiTheme="minorHAnsi" w:hAnsiTheme="minorHAnsi" w:cstheme="minorHAnsi"/>
        </w:rPr>
      </w:pPr>
    </w:p>
    <w:p w:rsidR="00542417" w:rsidRDefault="00542417" w:rsidP="00782BF5">
      <w:pPr>
        <w:ind w:left="680"/>
        <w:rPr>
          <w:rFonts w:asciiTheme="minorHAnsi" w:hAnsiTheme="minorHAnsi" w:cstheme="minorHAnsi"/>
        </w:rPr>
      </w:pPr>
      <w:r>
        <w:rPr>
          <w:rFonts w:asciiTheme="minorHAnsi" w:hAnsiTheme="minorHAnsi" w:cstheme="minorHAnsi"/>
        </w:rPr>
        <w:t>CA/17/01806/FUL</w:t>
      </w:r>
    </w:p>
    <w:p w:rsidR="00542417" w:rsidRDefault="00542417" w:rsidP="00782BF5">
      <w:pPr>
        <w:ind w:left="680"/>
        <w:rPr>
          <w:rFonts w:asciiTheme="minorHAnsi" w:hAnsiTheme="minorHAnsi" w:cstheme="minorHAnsi"/>
        </w:rPr>
      </w:pPr>
      <w:r>
        <w:rPr>
          <w:rFonts w:asciiTheme="minorHAnsi" w:hAnsiTheme="minorHAnsi" w:cstheme="minorHAnsi"/>
        </w:rPr>
        <w:t>CA/17/01598/FUL</w:t>
      </w:r>
    </w:p>
    <w:p w:rsidR="00542417" w:rsidRDefault="00542417" w:rsidP="00782BF5">
      <w:pPr>
        <w:ind w:left="680"/>
        <w:rPr>
          <w:rFonts w:asciiTheme="minorHAnsi" w:hAnsiTheme="minorHAnsi" w:cstheme="minorHAnsi"/>
        </w:rPr>
      </w:pPr>
      <w:r>
        <w:rPr>
          <w:rFonts w:asciiTheme="minorHAnsi" w:hAnsiTheme="minorHAnsi" w:cstheme="minorHAnsi"/>
        </w:rPr>
        <w:t>CA/17/01744/FUL</w:t>
      </w:r>
    </w:p>
    <w:p w:rsidR="00542417" w:rsidRDefault="00542417"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Report of the RFO</w:t>
      </w:r>
    </w:p>
    <w:p w:rsidR="00542417" w:rsidRDefault="00542417" w:rsidP="00782BF5">
      <w:pPr>
        <w:ind w:left="680"/>
        <w:rPr>
          <w:rFonts w:asciiTheme="minorHAnsi" w:hAnsiTheme="minorHAnsi" w:cstheme="minorHAnsi"/>
        </w:rPr>
      </w:pPr>
    </w:p>
    <w:p w:rsidR="007A2FB2" w:rsidRDefault="003962A1" w:rsidP="00782BF5">
      <w:pPr>
        <w:ind w:left="680"/>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542417">
        <w:rPr>
          <w:rFonts w:asciiTheme="minorHAnsi" w:hAnsiTheme="minorHAnsi" w:cstheme="minorHAnsi"/>
        </w:rPr>
        <w:t>September</w:t>
      </w:r>
      <w:r w:rsidR="00782BF5" w:rsidRPr="00782BF5">
        <w:rPr>
          <w:rFonts w:asciiTheme="minorHAnsi" w:hAnsiTheme="minorHAnsi" w:cstheme="minorHAnsi"/>
        </w:rPr>
        <w:t xml:space="preserve"> cash book </w:t>
      </w:r>
      <w:r w:rsidR="00542417">
        <w:rPr>
          <w:rFonts w:asciiTheme="minorHAnsi" w:hAnsiTheme="minorHAnsi" w:cstheme="minorHAnsi"/>
        </w:rPr>
        <w:t xml:space="preserve">and bank </w:t>
      </w:r>
      <w:r w:rsidR="00782BF5" w:rsidRPr="00782BF5">
        <w:rPr>
          <w:rFonts w:asciiTheme="minorHAnsi" w:hAnsiTheme="minorHAnsi" w:cstheme="minorHAnsi"/>
        </w:rPr>
        <w:t>balance was £2</w:t>
      </w:r>
      <w:r w:rsidR="00542417">
        <w:rPr>
          <w:rFonts w:asciiTheme="minorHAnsi" w:hAnsiTheme="minorHAnsi" w:cstheme="minorHAnsi"/>
        </w:rPr>
        <w:t>0</w:t>
      </w:r>
      <w:r w:rsidR="00782BF5" w:rsidRPr="00782BF5">
        <w:rPr>
          <w:rFonts w:asciiTheme="minorHAnsi" w:hAnsiTheme="minorHAnsi" w:cstheme="minorHAnsi"/>
        </w:rPr>
        <w:t>,</w:t>
      </w:r>
      <w:r w:rsidR="00542417">
        <w:rPr>
          <w:rFonts w:asciiTheme="minorHAnsi" w:hAnsiTheme="minorHAnsi" w:cstheme="minorHAnsi"/>
        </w:rPr>
        <w:t>753.55</w:t>
      </w:r>
      <w:r w:rsidR="00782BF5" w:rsidRPr="00782BF5">
        <w:rPr>
          <w:rFonts w:asciiTheme="minorHAnsi" w:hAnsiTheme="minorHAnsi" w:cstheme="minorHAnsi"/>
        </w:rPr>
        <w:t>.</w:t>
      </w:r>
    </w:p>
    <w:p w:rsidR="00205215" w:rsidRPr="00C30DEE" w:rsidRDefault="00205215" w:rsidP="00243E00">
      <w:pPr>
        <w:pStyle w:val="ListParagraph"/>
        <w:rPr>
          <w:sz w:val="16"/>
          <w:szCs w:val="16"/>
        </w:rPr>
      </w:pPr>
    </w:p>
    <w:p w:rsidR="009148C8" w:rsidRDefault="009148C8" w:rsidP="00243E00">
      <w:pPr>
        <w:pStyle w:val="ListParagraph"/>
      </w:pPr>
      <w:r>
        <w:t>The following payments were approved:</w:t>
      </w:r>
    </w:p>
    <w:p w:rsidR="009148C8" w:rsidRPr="00C30DEE" w:rsidRDefault="009148C8" w:rsidP="00243E00">
      <w:pPr>
        <w:pStyle w:val="ListParagraph"/>
        <w:rPr>
          <w:sz w:val="16"/>
          <w:szCs w:val="16"/>
        </w:rPr>
      </w:pPr>
    </w:p>
    <w:p w:rsidR="00AF7BA3" w:rsidRDefault="00AF7BA3" w:rsidP="00AF7BA3">
      <w:pPr>
        <w:pStyle w:val="ListParagraph"/>
        <w:numPr>
          <w:ilvl w:val="0"/>
          <w:numId w:val="2"/>
        </w:numPr>
        <w:ind w:left="720"/>
      </w:pPr>
      <w:r>
        <w:t xml:space="preserve">Clerk: </w:t>
      </w:r>
      <w:r w:rsidR="00542417">
        <w:t>September</w:t>
      </w:r>
      <w:r>
        <w:t xml:space="preserve"> (n</w:t>
      </w:r>
      <w:r w:rsidR="00542417">
        <w:t>e</w:t>
      </w:r>
      <w:r>
        <w:t>t)</w:t>
      </w:r>
      <w:r>
        <w:tab/>
      </w:r>
      <w:r>
        <w:tab/>
      </w:r>
      <w:r>
        <w:tab/>
        <w:t>£</w:t>
      </w:r>
      <w:r w:rsidR="009F4CE1">
        <w:t>283.</w:t>
      </w:r>
      <w:r w:rsidR="00542417">
        <w:t>3</w:t>
      </w:r>
      <w:r w:rsidR="009F4CE1">
        <w:t>7</w:t>
      </w:r>
    </w:p>
    <w:p w:rsidR="002609A2" w:rsidRDefault="00542417" w:rsidP="00AF7BA3">
      <w:pPr>
        <w:pStyle w:val="ListParagraph"/>
        <w:numPr>
          <w:ilvl w:val="0"/>
          <w:numId w:val="2"/>
        </w:numPr>
        <w:ind w:left="720"/>
      </w:pPr>
      <w:r>
        <w:t>Parish hall (rent)</w:t>
      </w:r>
      <w:r>
        <w:tab/>
      </w:r>
      <w:r>
        <w:tab/>
      </w:r>
      <w:r>
        <w:tab/>
      </w:r>
      <w:r>
        <w:tab/>
        <w:t>£120.00</w:t>
      </w:r>
    </w:p>
    <w:p w:rsidR="00542417" w:rsidRDefault="00542417" w:rsidP="00AF7BA3">
      <w:pPr>
        <w:pStyle w:val="ListParagraph"/>
        <w:numPr>
          <w:ilvl w:val="0"/>
          <w:numId w:val="2"/>
        </w:numPr>
        <w:ind w:left="720"/>
      </w:pPr>
      <w:r>
        <w:t>HMRC (PAYE July/Aug/Sept)</w:t>
      </w:r>
      <w:r>
        <w:tab/>
      </w:r>
      <w:r>
        <w:tab/>
      </w:r>
      <w:r>
        <w:tab/>
        <w:t>£191.00</w:t>
      </w:r>
    </w:p>
    <w:p w:rsidR="00542417" w:rsidRDefault="00542417" w:rsidP="00AF7BA3">
      <w:pPr>
        <w:pStyle w:val="ListParagraph"/>
        <w:numPr>
          <w:ilvl w:val="0"/>
          <w:numId w:val="2"/>
        </w:numPr>
        <w:ind w:left="720"/>
      </w:pPr>
      <w:r>
        <w:t>The Play Inspection Co Ltd</w:t>
      </w:r>
      <w:r>
        <w:tab/>
      </w:r>
      <w:r>
        <w:tab/>
      </w:r>
      <w:r>
        <w:tab/>
        <w:t xml:space="preserve">  £78.00</w:t>
      </w:r>
    </w:p>
    <w:p w:rsidR="00430D57" w:rsidRPr="00C30DEE" w:rsidRDefault="00430D57" w:rsidP="00243E00">
      <w:pPr>
        <w:pStyle w:val="ListParagraph"/>
        <w:rPr>
          <w:sz w:val="16"/>
          <w:szCs w:val="16"/>
        </w:rPr>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rsidR="00430D57">
        <w:t>All were encouraged to publicise this.</w:t>
      </w:r>
    </w:p>
    <w:p w:rsidR="00DC4F76" w:rsidRDefault="00DC4F76" w:rsidP="001B58D7">
      <w:pPr>
        <w:ind w:left="720"/>
        <w:jc w:val="both"/>
        <w:rPr>
          <w:rFonts w:ascii="Calibri" w:hAnsi="Calibri"/>
        </w:rPr>
      </w:pPr>
    </w:p>
    <w:p w:rsidR="00542417" w:rsidRDefault="00542417" w:rsidP="001B58D7">
      <w:pPr>
        <w:ind w:left="720"/>
        <w:jc w:val="both"/>
        <w:rPr>
          <w:rFonts w:ascii="Calibri" w:hAnsi="Calibri"/>
        </w:rPr>
      </w:pPr>
      <w:r w:rsidRPr="00BE72FB">
        <w:rPr>
          <w:rFonts w:ascii="Calibri" w:hAnsi="Calibri"/>
          <w:u w:val="single"/>
        </w:rPr>
        <w:t>Pensions:</w:t>
      </w:r>
      <w:r>
        <w:rPr>
          <w:rFonts w:ascii="Calibri" w:hAnsi="Calibri"/>
        </w:rPr>
        <w:t xml:space="preserve"> the clerk noted that the “staging date” for Hoath PC was November 1</w:t>
      </w:r>
      <w:r w:rsidRPr="00542417">
        <w:rPr>
          <w:rFonts w:ascii="Calibri" w:hAnsi="Calibri"/>
          <w:vertAlign w:val="superscript"/>
        </w:rPr>
        <w:t>st</w:t>
      </w:r>
      <w:r>
        <w:rPr>
          <w:rFonts w:ascii="Calibri" w:hAnsi="Calibri"/>
        </w:rPr>
        <w:t>. The clerk would not be requesting a pension scheme and the PC would need to write to the clerk accordingly soon after November 1</w:t>
      </w:r>
      <w:r w:rsidRPr="00542417">
        <w:rPr>
          <w:rFonts w:ascii="Calibri" w:hAnsi="Calibri"/>
          <w:vertAlign w:val="superscript"/>
        </w:rPr>
        <w:t>st</w:t>
      </w:r>
      <w:r>
        <w:rPr>
          <w:rFonts w:ascii="Calibri" w:hAnsi="Calibri"/>
        </w:rPr>
        <w:t>.</w:t>
      </w:r>
    </w:p>
    <w:p w:rsidR="00B828F3" w:rsidRDefault="00B828F3" w:rsidP="001B58D7">
      <w:pPr>
        <w:ind w:left="720"/>
        <w:jc w:val="both"/>
        <w:rPr>
          <w:rFonts w:ascii="Calibri" w:hAnsi="Calibri"/>
          <w:sz w:val="16"/>
          <w:szCs w:val="16"/>
        </w:rPr>
      </w:pPr>
    </w:p>
    <w:p w:rsidR="00542417" w:rsidRPr="00C30DEE" w:rsidRDefault="00542417" w:rsidP="001B58D7">
      <w:pPr>
        <w:ind w:left="720"/>
        <w:jc w:val="both"/>
        <w:rPr>
          <w:rFonts w:ascii="Calibri" w:hAnsi="Calibri"/>
          <w:sz w:val="16"/>
          <w:szCs w:val="16"/>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Pr="00542417" w:rsidRDefault="009932D0" w:rsidP="001B58D7">
      <w:pPr>
        <w:ind w:left="720"/>
        <w:jc w:val="both"/>
        <w:rPr>
          <w:rFonts w:ascii="Calibri" w:hAnsi="Calibri"/>
        </w:rPr>
      </w:pPr>
    </w:p>
    <w:p w:rsidR="00B828F3" w:rsidRPr="00542417" w:rsidRDefault="00542417" w:rsidP="001B58D7">
      <w:pPr>
        <w:ind w:left="720"/>
        <w:jc w:val="both"/>
        <w:rPr>
          <w:rFonts w:ascii="Calibri" w:hAnsi="Calibri"/>
        </w:rPr>
      </w:pPr>
      <w:r w:rsidRPr="00542417">
        <w:rPr>
          <w:rFonts w:ascii="Calibri" w:hAnsi="Calibri"/>
        </w:rPr>
        <w:t>Cllr Williams noted that there were a number of places in Alan Marsh’s KCC ward where the 30 m</w:t>
      </w:r>
      <w:r>
        <w:rPr>
          <w:rFonts w:ascii="Calibri" w:hAnsi="Calibri"/>
        </w:rPr>
        <w:t>p</w:t>
      </w:r>
      <w:r w:rsidRPr="00542417">
        <w:rPr>
          <w:rFonts w:ascii="Calibri" w:hAnsi="Calibri"/>
        </w:rPr>
        <w:t>h bin stickers were not much in evidence.</w:t>
      </w:r>
    </w:p>
    <w:p w:rsidR="00542417" w:rsidRPr="00C30DEE" w:rsidRDefault="00542417" w:rsidP="001B58D7">
      <w:pPr>
        <w:ind w:left="720"/>
        <w:jc w:val="both"/>
        <w:rPr>
          <w:rFonts w:ascii="Calibri" w:hAnsi="Calibri"/>
          <w:sz w:val="16"/>
          <w:szCs w:val="16"/>
        </w:rPr>
      </w:pPr>
    </w:p>
    <w:p w:rsidR="00BF4634" w:rsidRPr="00C30DEE" w:rsidRDefault="00BF4634" w:rsidP="001B58D7">
      <w:pPr>
        <w:ind w:left="720"/>
        <w:jc w:val="both"/>
        <w:rPr>
          <w:rFonts w:ascii="Calibri" w:hAnsi="Calibri"/>
          <w:sz w:val="16"/>
          <w:szCs w:val="16"/>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C30DEE" w:rsidRDefault="00344875" w:rsidP="001B58D7">
      <w:pPr>
        <w:jc w:val="both"/>
        <w:rPr>
          <w:rFonts w:ascii="Calibri" w:hAnsi="Calibri"/>
          <w:sz w:val="16"/>
          <w:szCs w:val="16"/>
        </w:rPr>
      </w:pPr>
    </w:p>
    <w:p w:rsidR="00492FBA" w:rsidRPr="00542417" w:rsidRDefault="004534D3" w:rsidP="00BA5A8D">
      <w:pPr>
        <w:ind w:left="680"/>
        <w:jc w:val="both"/>
        <w:rPr>
          <w:rFonts w:ascii="Calibri" w:hAnsi="Calibri"/>
        </w:rPr>
      </w:pPr>
      <w:r w:rsidRPr="00542417">
        <w:rPr>
          <w:rFonts w:ascii="Calibri" w:hAnsi="Calibri"/>
        </w:rPr>
        <w:t>Th</w:t>
      </w:r>
      <w:r w:rsidR="002F306E" w:rsidRPr="00542417">
        <w:rPr>
          <w:rFonts w:ascii="Calibri" w:hAnsi="Calibri"/>
        </w:rPr>
        <w:t xml:space="preserve">e </w:t>
      </w:r>
      <w:r w:rsidR="00430D57" w:rsidRPr="00542417">
        <w:rPr>
          <w:rFonts w:ascii="Calibri" w:hAnsi="Calibri"/>
        </w:rPr>
        <w:t xml:space="preserve">next meeting is confirmed for </w:t>
      </w:r>
      <w:r w:rsidR="00DC4F76" w:rsidRPr="00542417">
        <w:rPr>
          <w:rFonts w:ascii="Calibri" w:hAnsi="Calibri"/>
        </w:rPr>
        <w:t xml:space="preserve">Monday </w:t>
      </w:r>
      <w:r w:rsidR="00542417" w:rsidRPr="00542417">
        <w:rPr>
          <w:rFonts w:ascii="Calibri" w:hAnsi="Calibri"/>
        </w:rPr>
        <w:t>November</w:t>
      </w:r>
      <w:r w:rsidR="00DC4F76" w:rsidRPr="00542417">
        <w:rPr>
          <w:rFonts w:ascii="Calibri" w:hAnsi="Calibri"/>
        </w:rPr>
        <w:t xml:space="preserve"> </w:t>
      </w:r>
      <w:r w:rsidR="00542417" w:rsidRPr="00542417">
        <w:rPr>
          <w:rFonts w:ascii="Calibri" w:hAnsi="Calibri"/>
        </w:rPr>
        <w:t>13</w:t>
      </w:r>
      <w:r w:rsidR="00DC4F76" w:rsidRPr="00542417">
        <w:rPr>
          <w:rFonts w:ascii="Calibri" w:hAnsi="Calibri"/>
          <w:vertAlign w:val="superscript"/>
        </w:rPr>
        <w:t>th</w:t>
      </w:r>
      <w:r w:rsidR="00DC4F76" w:rsidRPr="00542417">
        <w:rPr>
          <w:rFonts w:ascii="Calibri" w:hAnsi="Calibri"/>
        </w:rPr>
        <w:t xml:space="preserve"> </w:t>
      </w:r>
      <w:r w:rsidR="00082376" w:rsidRPr="00542417">
        <w:rPr>
          <w:rFonts w:ascii="Calibri" w:hAnsi="Calibri"/>
        </w:rPr>
        <w:t>at 8 p.m.</w:t>
      </w:r>
    </w:p>
    <w:p w:rsidR="00542417" w:rsidRDefault="0054241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2515"/>
    <w:rsid w:val="00492FBA"/>
    <w:rsid w:val="00494232"/>
    <w:rsid w:val="00495AFD"/>
    <w:rsid w:val="004A2D7E"/>
    <w:rsid w:val="004A4AAE"/>
    <w:rsid w:val="004A5B28"/>
    <w:rsid w:val="004B6616"/>
    <w:rsid w:val="004C0FD1"/>
    <w:rsid w:val="004C10B9"/>
    <w:rsid w:val="004C5041"/>
    <w:rsid w:val="004C6394"/>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2417"/>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22617"/>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82BF5"/>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46BAA"/>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164A"/>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1060"/>
    <w:rsid w:val="00A31D35"/>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09E8"/>
    <w:rsid w:val="00B1534C"/>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28F3"/>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2017-10-16T12:07:00Z</dcterms:created>
  <dcterms:modified xsi:type="dcterms:W3CDTF">2017-10-16T12:54:00Z</dcterms:modified>
</cp:coreProperties>
</file>